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8E7A" w14:textId="12F1499D" w:rsidR="004423E0" w:rsidRDefault="00347F05" w:rsidP="004423E0">
      <w:pPr>
        <w:jc w:val="center"/>
        <w:rPr>
          <w:b/>
        </w:rPr>
      </w:pPr>
      <w:r>
        <w:rPr>
          <w:b/>
          <w:noProof/>
        </w:rPr>
        <w:drawing>
          <wp:inline distT="0" distB="0" distL="0" distR="0" wp14:anchorId="296CB6AD" wp14:editId="1AF6E7E6">
            <wp:extent cx="2926080" cy="1344344"/>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9179" cy="1350362"/>
                    </a:xfrm>
                    <a:prstGeom prst="rect">
                      <a:avLst/>
                    </a:prstGeom>
                    <a:noFill/>
                  </pic:spPr>
                </pic:pic>
              </a:graphicData>
            </a:graphic>
          </wp:inline>
        </w:drawing>
      </w:r>
    </w:p>
    <w:p w14:paraId="57A3ADAB" w14:textId="77777777" w:rsidR="004423E0" w:rsidRPr="004423E0" w:rsidRDefault="004423E0" w:rsidP="004423E0">
      <w:pPr>
        <w:jc w:val="center"/>
        <w:rPr>
          <w:b/>
          <w:sz w:val="48"/>
          <w:szCs w:val="48"/>
        </w:rPr>
      </w:pPr>
      <w:r w:rsidRPr="004423E0">
        <w:rPr>
          <w:b/>
          <w:sz w:val="48"/>
          <w:szCs w:val="48"/>
        </w:rPr>
        <w:t>EQUALITY SCHEME</w:t>
      </w:r>
    </w:p>
    <w:p w14:paraId="696B815F" w14:textId="576E336A" w:rsidR="004423E0" w:rsidRPr="004423E0" w:rsidRDefault="004423E0" w:rsidP="004423E0">
      <w:pPr>
        <w:rPr>
          <w:b/>
        </w:rPr>
      </w:pPr>
      <w:r w:rsidRPr="004423E0">
        <w:rPr>
          <w:b/>
        </w:rPr>
        <w:t>Ethos:</w:t>
      </w:r>
    </w:p>
    <w:p w14:paraId="5C4F0003" w14:textId="77777777" w:rsidR="004423E0" w:rsidRDefault="004423E0" w:rsidP="004423E0">
      <w:pPr>
        <w:jc w:val="both"/>
      </w:pPr>
      <w:r>
        <w:t>Promoting the equality off all people in our community is of great importance to BTEC since every person deserves justice, respect and equal opportunities. BTEC is therefore committed to the promotion of well-being and achievement for all its pupils and staff. We therefore aim to enhance the culture of inclusion and celebrate the diversity of all who attend our provision.</w:t>
      </w:r>
    </w:p>
    <w:p w14:paraId="5DC05F82" w14:textId="77777777" w:rsidR="004423E0" w:rsidRPr="004423E0" w:rsidRDefault="004423E0" w:rsidP="004423E0">
      <w:pPr>
        <w:rPr>
          <w:b/>
        </w:rPr>
      </w:pPr>
      <w:r>
        <w:t xml:space="preserve"> </w:t>
      </w:r>
      <w:r w:rsidRPr="004423E0">
        <w:rPr>
          <w:b/>
        </w:rPr>
        <w:t>What we do:</w:t>
      </w:r>
    </w:p>
    <w:p w14:paraId="381CF810" w14:textId="77777777" w:rsidR="004423E0" w:rsidRDefault="004423E0" w:rsidP="004423E0">
      <w:r>
        <w:t>BTEC promotes equality of opportunity in its day to day practice as indicated through the following:</w:t>
      </w:r>
    </w:p>
    <w:p w14:paraId="4A653EA0" w14:textId="77777777" w:rsidR="004423E0" w:rsidRDefault="004423E0" w:rsidP="004423E0">
      <w:r>
        <w:t>Teaching and Learning:</w:t>
      </w:r>
    </w:p>
    <w:p w14:paraId="29205E89" w14:textId="77777777" w:rsidR="004423E0" w:rsidRDefault="004423E0" w:rsidP="004423E0">
      <w:r>
        <w:t xml:space="preserve">BTEC sets out to provide opportunities for success and enabling pupils to reach their full potential. </w:t>
      </w:r>
    </w:p>
    <w:p w14:paraId="59D78283" w14:textId="77777777" w:rsidR="004423E0" w:rsidRDefault="004423E0" w:rsidP="004423E0">
      <w:r>
        <w:t>This manifests itself through:</w:t>
      </w:r>
    </w:p>
    <w:p w14:paraId="3BB6C623" w14:textId="77777777" w:rsidR="004423E0" w:rsidRDefault="004423E0" w:rsidP="004423E0">
      <w:pPr>
        <w:pStyle w:val="ListParagraph"/>
        <w:numPr>
          <w:ilvl w:val="0"/>
          <w:numId w:val="1"/>
        </w:numPr>
      </w:pPr>
      <w:r>
        <w:t>Using data to monitor and track achievement of all pupils and young people</w:t>
      </w:r>
    </w:p>
    <w:p w14:paraId="6DDC11CA" w14:textId="77777777" w:rsidR="004423E0" w:rsidRDefault="004423E0" w:rsidP="004423E0">
      <w:pPr>
        <w:pStyle w:val="ListParagraph"/>
        <w:numPr>
          <w:ilvl w:val="0"/>
          <w:numId w:val="1"/>
        </w:numPr>
      </w:pPr>
      <w:r>
        <w:t>Monitor achievement by ethnicity, disability and gender</w:t>
      </w:r>
    </w:p>
    <w:p w14:paraId="2EA373DC" w14:textId="77777777" w:rsidR="004423E0" w:rsidRDefault="004423E0" w:rsidP="004423E0">
      <w:pPr>
        <w:pStyle w:val="ListParagraph"/>
        <w:numPr>
          <w:ilvl w:val="0"/>
          <w:numId w:val="1"/>
        </w:numPr>
      </w:pPr>
      <w:r>
        <w:t>Setting challenging targets</w:t>
      </w:r>
    </w:p>
    <w:p w14:paraId="4FA093F7" w14:textId="77777777" w:rsidR="004423E0" w:rsidRDefault="004423E0" w:rsidP="004423E0">
      <w:pPr>
        <w:pStyle w:val="ListParagraph"/>
        <w:numPr>
          <w:ilvl w:val="0"/>
          <w:numId w:val="1"/>
        </w:numPr>
      </w:pPr>
      <w:r>
        <w:t>Consulting staff and students</w:t>
      </w:r>
    </w:p>
    <w:p w14:paraId="5E594AC9" w14:textId="77777777" w:rsidR="004423E0" w:rsidRDefault="004423E0" w:rsidP="004423E0">
      <w:pPr>
        <w:pStyle w:val="ListParagraph"/>
        <w:numPr>
          <w:ilvl w:val="0"/>
          <w:numId w:val="1"/>
        </w:numPr>
      </w:pPr>
      <w:r>
        <w:t>Promoting consistency in relation to behaviour</w:t>
      </w:r>
    </w:p>
    <w:p w14:paraId="2296FBFB" w14:textId="77777777" w:rsidR="004423E0" w:rsidRDefault="004423E0" w:rsidP="004423E0">
      <w:pPr>
        <w:pStyle w:val="ListParagraph"/>
        <w:numPr>
          <w:ilvl w:val="0"/>
          <w:numId w:val="1"/>
        </w:numPr>
      </w:pPr>
      <w:r>
        <w:t>Celebrating achievement and effort of all students</w:t>
      </w:r>
    </w:p>
    <w:p w14:paraId="154D826F" w14:textId="77777777" w:rsidR="004423E0" w:rsidRDefault="004423E0" w:rsidP="004423E0">
      <w:pPr>
        <w:pStyle w:val="ListParagraph"/>
        <w:numPr>
          <w:ilvl w:val="0"/>
          <w:numId w:val="1"/>
        </w:numPr>
      </w:pPr>
      <w:r>
        <w:t>Promoting values that challenge prejudice</w:t>
      </w:r>
    </w:p>
    <w:p w14:paraId="5991A348" w14:textId="77777777" w:rsidR="004423E0" w:rsidRDefault="004423E0" w:rsidP="004423E0">
      <w:pPr>
        <w:pStyle w:val="ListParagraph"/>
        <w:numPr>
          <w:ilvl w:val="0"/>
          <w:numId w:val="1"/>
        </w:numPr>
      </w:pPr>
      <w:r>
        <w:t>Seeking parental support for learning</w:t>
      </w:r>
    </w:p>
    <w:p w14:paraId="3D2C1A1A" w14:textId="2BB2F913" w:rsidR="003C0F8E" w:rsidRDefault="003C0F8E" w:rsidP="004423E0">
      <w:pPr>
        <w:pStyle w:val="ListParagraph"/>
        <w:numPr>
          <w:ilvl w:val="0"/>
          <w:numId w:val="1"/>
        </w:numPr>
      </w:pPr>
      <w:r>
        <w:t xml:space="preserve">Ensuring KCSIE Sep 25 guidance is implemented companywide </w:t>
      </w:r>
    </w:p>
    <w:p w14:paraId="4331DB85" w14:textId="77777777" w:rsidR="004423E0" w:rsidRPr="004423E0" w:rsidRDefault="004423E0" w:rsidP="004423E0">
      <w:pPr>
        <w:rPr>
          <w:b/>
        </w:rPr>
      </w:pPr>
      <w:r>
        <w:t xml:space="preserve"> </w:t>
      </w:r>
      <w:r w:rsidRPr="004423E0">
        <w:rPr>
          <w:b/>
        </w:rPr>
        <w:t>Exclusion and inclusion:</w:t>
      </w:r>
    </w:p>
    <w:p w14:paraId="6ABF5967" w14:textId="77777777" w:rsidR="004423E0" w:rsidRDefault="004423E0" w:rsidP="004423E0">
      <w:pPr>
        <w:ind w:left="720" w:hanging="720"/>
      </w:pPr>
      <w:r w:rsidRPr="004423E0">
        <w:t>BTEC</w:t>
      </w:r>
      <w:r>
        <w:t xml:space="preserve"> bases its exclusion protocol and inclusion programme on the behaviour policy.</w:t>
      </w:r>
    </w:p>
    <w:p w14:paraId="49D5A753" w14:textId="77777777" w:rsidR="004423E0" w:rsidRDefault="004423E0" w:rsidP="00244821">
      <w:pPr>
        <w:jc w:val="both"/>
      </w:pPr>
      <w:r>
        <w:t>This expresses the values that are important to BTEC and which manifest themselves in respectful relationships. To ensure exclusion and inclusion are undertaken fairly we will continue to:</w:t>
      </w:r>
    </w:p>
    <w:p w14:paraId="2480EC01" w14:textId="77777777" w:rsidR="004423E0" w:rsidRDefault="004423E0" w:rsidP="00244821">
      <w:pPr>
        <w:pStyle w:val="ListParagraph"/>
        <w:numPr>
          <w:ilvl w:val="0"/>
          <w:numId w:val="2"/>
        </w:numPr>
        <w:jc w:val="both"/>
      </w:pPr>
      <w:r>
        <w:t>Analyse data once a term</w:t>
      </w:r>
    </w:p>
    <w:p w14:paraId="00EA9578" w14:textId="77777777" w:rsidR="004423E0" w:rsidRDefault="004423E0" w:rsidP="00244821">
      <w:pPr>
        <w:pStyle w:val="ListParagraph"/>
        <w:numPr>
          <w:ilvl w:val="0"/>
          <w:numId w:val="2"/>
        </w:numPr>
        <w:jc w:val="both"/>
      </w:pPr>
      <w:r>
        <w:t>Analyse end of year data</w:t>
      </w:r>
    </w:p>
    <w:p w14:paraId="4274CB6D" w14:textId="77777777" w:rsidR="004423E0" w:rsidRDefault="004423E0" w:rsidP="00244821">
      <w:pPr>
        <w:pStyle w:val="ListParagraph"/>
        <w:numPr>
          <w:ilvl w:val="0"/>
          <w:numId w:val="2"/>
        </w:numPr>
        <w:jc w:val="both"/>
      </w:pPr>
      <w:r>
        <w:t>Work with outside agencies to provide support for pupils</w:t>
      </w:r>
    </w:p>
    <w:p w14:paraId="15ACDC3C" w14:textId="77777777" w:rsidR="004423E0" w:rsidRDefault="004423E0" w:rsidP="00244821">
      <w:pPr>
        <w:pStyle w:val="ListParagraph"/>
        <w:numPr>
          <w:ilvl w:val="0"/>
          <w:numId w:val="2"/>
        </w:numPr>
        <w:jc w:val="both"/>
      </w:pPr>
      <w:r>
        <w:t>Prepare reports for the governing body to ensure any trends are identified.</w:t>
      </w:r>
    </w:p>
    <w:p w14:paraId="23899B40" w14:textId="77777777" w:rsidR="004423E0" w:rsidRDefault="004423E0" w:rsidP="00244821">
      <w:pPr>
        <w:pStyle w:val="ListParagraph"/>
        <w:numPr>
          <w:ilvl w:val="0"/>
          <w:numId w:val="2"/>
        </w:numPr>
        <w:jc w:val="both"/>
      </w:pPr>
      <w:r>
        <w:t>Where possible not exclude any pupil or young person but to provide alternative services</w:t>
      </w:r>
    </w:p>
    <w:p w14:paraId="7115BB97" w14:textId="77777777" w:rsidR="004423E0" w:rsidRPr="004423E0" w:rsidRDefault="004423E0" w:rsidP="00244821">
      <w:pPr>
        <w:jc w:val="both"/>
        <w:rPr>
          <w:b/>
        </w:rPr>
      </w:pPr>
      <w:r>
        <w:t xml:space="preserve"> </w:t>
      </w:r>
      <w:r w:rsidRPr="004423E0">
        <w:rPr>
          <w:b/>
        </w:rPr>
        <w:t>Admissions:</w:t>
      </w:r>
    </w:p>
    <w:p w14:paraId="69CA8BC9" w14:textId="77777777" w:rsidR="004423E0" w:rsidRDefault="004423E0" w:rsidP="00244821">
      <w:pPr>
        <w:jc w:val="both"/>
      </w:pPr>
      <w:r>
        <w:t xml:space="preserve">The Admissions criteria that are agreed by BTEC to promote fair access for all. </w:t>
      </w:r>
    </w:p>
    <w:p w14:paraId="4863894E" w14:textId="77777777" w:rsidR="00347F05" w:rsidRDefault="00347F05" w:rsidP="00244821">
      <w:pPr>
        <w:jc w:val="both"/>
        <w:rPr>
          <w:b/>
        </w:rPr>
      </w:pPr>
    </w:p>
    <w:p w14:paraId="5903E519" w14:textId="77777777" w:rsidR="00244821" w:rsidRDefault="00244821" w:rsidP="00244821">
      <w:pPr>
        <w:jc w:val="both"/>
        <w:rPr>
          <w:b/>
        </w:rPr>
      </w:pPr>
    </w:p>
    <w:p w14:paraId="1A6188A5" w14:textId="33EE5371" w:rsidR="004423E0" w:rsidRPr="004423E0" w:rsidRDefault="004423E0" w:rsidP="00244821">
      <w:pPr>
        <w:jc w:val="both"/>
        <w:rPr>
          <w:b/>
        </w:rPr>
      </w:pPr>
      <w:r w:rsidRPr="004423E0">
        <w:rPr>
          <w:b/>
        </w:rPr>
        <w:lastRenderedPageBreak/>
        <w:t>Equal Opportunities for staff:</w:t>
      </w:r>
    </w:p>
    <w:p w14:paraId="2AC3E7A0" w14:textId="77777777" w:rsidR="004423E0" w:rsidRDefault="004423E0" w:rsidP="00244821">
      <w:pPr>
        <w:jc w:val="both"/>
      </w:pPr>
      <w:r>
        <w:t>BTEC is committed to providing equality of opportunity for all staff, volunteers and contractors.</w:t>
      </w:r>
    </w:p>
    <w:p w14:paraId="3899BC1E" w14:textId="77777777" w:rsidR="004423E0" w:rsidRDefault="004423E0" w:rsidP="00244821">
      <w:pPr>
        <w:jc w:val="both"/>
      </w:pPr>
      <w:r>
        <w:t xml:space="preserve">Appointments and promotions are made </w:t>
      </w:r>
      <w:proofErr w:type="gramStart"/>
      <w:r>
        <w:t>on the basis of</w:t>
      </w:r>
      <w:proofErr w:type="gramEnd"/>
      <w:r>
        <w:t xml:space="preserve"> merit and ability in compliance with the law.</w:t>
      </w:r>
    </w:p>
    <w:p w14:paraId="7CD2A050" w14:textId="77777777" w:rsidR="004423E0" w:rsidRDefault="004423E0" w:rsidP="00244821">
      <w:pPr>
        <w:jc w:val="both"/>
      </w:pPr>
      <w:r>
        <w:t>Directors as the employer actively promotes equality for all and ensures recruitment and retention are monitored.</w:t>
      </w:r>
    </w:p>
    <w:p w14:paraId="375D1FF7" w14:textId="77777777" w:rsidR="004423E0" w:rsidRDefault="004423E0" w:rsidP="00244821">
      <w:pPr>
        <w:jc w:val="both"/>
      </w:pPr>
      <w:r>
        <w:t>All staff have CPD opportunities as appropriate.</w:t>
      </w:r>
    </w:p>
    <w:p w14:paraId="0AA006CC" w14:textId="77777777" w:rsidR="004423E0" w:rsidRPr="004423E0" w:rsidRDefault="004423E0" w:rsidP="00244821">
      <w:pPr>
        <w:jc w:val="both"/>
        <w:rPr>
          <w:b/>
        </w:rPr>
      </w:pPr>
      <w:r w:rsidRPr="004423E0">
        <w:rPr>
          <w:b/>
        </w:rPr>
        <w:t>Equality and the law:</w:t>
      </w:r>
    </w:p>
    <w:p w14:paraId="38317F33" w14:textId="77777777" w:rsidR="004423E0" w:rsidRDefault="004423E0" w:rsidP="00244821">
      <w:pPr>
        <w:jc w:val="both"/>
      </w:pPr>
      <w:r>
        <w:t xml:space="preserve">We have </w:t>
      </w:r>
      <w:proofErr w:type="gramStart"/>
      <w:r>
        <w:t>a number of</w:t>
      </w:r>
      <w:proofErr w:type="gramEnd"/>
      <w:r>
        <w:t xml:space="preserve"> statutory duties which must be met in line with legislation e.g. Race Relations (amendment) Act (2000)</w:t>
      </w:r>
    </w:p>
    <w:p w14:paraId="5DE99F1E" w14:textId="77777777" w:rsidR="004423E0" w:rsidRDefault="004423E0" w:rsidP="00244821">
      <w:pPr>
        <w:pStyle w:val="ListParagraph"/>
        <w:numPr>
          <w:ilvl w:val="0"/>
          <w:numId w:val="4"/>
        </w:numPr>
        <w:jc w:val="both"/>
      </w:pPr>
      <w:r>
        <w:t>Disability Equality Duty (2005)</w:t>
      </w:r>
    </w:p>
    <w:p w14:paraId="668A28B3" w14:textId="77777777" w:rsidR="004423E0" w:rsidRDefault="004423E0" w:rsidP="00244821">
      <w:pPr>
        <w:pStyle w:val="ListParagraph"/>
        <w:numPr>
          <w:ilvl w:val="0"/>
          <w:numId w:val="4"/>
        </w:numPr>
        <w:jc w:val="both"/>
      </w:pPr>
      <w:r>
        <w:t>Equality Act (2010)</w:t>
      </w:r>
    </w:p>
    <w:p w14:paraId="5D483CF5" w14:textId="77777777" w:rsidR="004423E0" w:rsidRDefault="004423E0" w:rsidP="00244821">
      <w:pPr>
        <w:jc w:val="both"/>
      </w:pPr>
      <w:r>
        <w:t>The Race Equality Duty requires us to:</w:t>
      </w:r>
    </w:p>
    <w:p w14:paraId="37576C5B" w14:textId="77777777" w:rsidR="004423E0" w:rsidRDefault="004423E0" w:rsidP="00244821">
      <w:pPr>
        <w:pStyle w:val="ListParagraph"/>
        <w:numPr>
          <w:ilvl w:val="0"/>
          <w:numId w:val="3"/>
        </w:numPr>
        <w:jc w:val="both"/>
      </w:pPr>
      <w:r>
        <w:t>Eliminate racial discrimination</w:t>
      </w:r>
    </w:p>
    <w:p w14:paraId="2FE4A15F" w14:textId="77777777" w:rsidR="004423E0" w:rsidRDefault="004423E0" w:rsidP="00244821">
      <w:pPr>
        <w:pStyle w:val="ListParagraph"/>
        <w:numPr>
          <w:ilvl w:val="0"/>
          <w:numId w:val="3"/>
        </w:numPr>
        <w:jc w:val="both"/>
      </w:pPr>
      <w:r>
        <w:t>Promote equality of opportunity</w:t>
      </w:r>
    </w:p>
    <w:p w14:paraId="710F89D5" w14:textId="77777777" w:rsidR="004423E0" w:rsidRDefault="004423E0" w:rsidP="00244821">
      <w:pPr>
        <w:pStyle w:val="ListParagraph"/>
        <w:numPr>
          <w:ilvl w:val="0"/>
          <w:numId w:val="3"/>
        </w:numPr>
        <w:jc w:val="both"/>
      </w:pPr>
      <w:r>
        <w:t>Promote good relations between racial groups</w:t>
      </w:r>
    </w:p>
    <w:p w14:paraId="7C27A5CA" w14:textId="77777777" w:rsidR="004423E0" w:rsidRDefault="004423E0" w:rsidP="00244821">
      <w:pPr>
        <w:jc w:val="both"/>
      </w:pPr>
      <w:r>
        <w:t>BTEC will continue to:</w:t>
      </w:r>
    </w:p>
    <w:p w14:paraId="18102880" w14:textId="77777777" w:rsidR="004423E0" w:rsidRDefault="004423E0" w:rsidP="00244821">
      <w:pPr>
        <w:pStyle w:val="ListParagraph"/>
        <w:numPr>
          <w:ilvl w:val="0"/>
          <w:numId w:val="5"/>
        </w:numPr>
        <w:jc w:val="both"/>
      </w:pPr>
      <w:r>
        <w:t>Report to governors regarding Equal Opportunities</w:t>
      </w:r>
    </w:p>
    <w:p w14:paraId="3EEE828D" w14:textId="77777777" w:rsidR="004423E0" w:rsidRDefault="004423E0" w:rsidP="00244821">
      <w:pPr>
        <w:pStyle w:val="ListParagraph"/>
        <w:numPr>
          <w:ilvl w:val="0"/>
          <w:numId w:val="5"/>
        </w:numPr>
        <w:jc w:val="both"/>
      </w:pPr>
      <w:r>
        <w:t>Monitor our plans and policies</w:t>
      </w:r>
    </w:p>
    <w:p w14:paraId="5F134312" w14:textId="77777777" w:rsidR="004423E0" w:rsidRDefault="004423E0" w:rsidP="00244821">
      <w:pPr>
        <w:pStyle w:val="ListParagraph"/>
        <w:numPr>
          <w:ilvl w:val="0"/>
          <w:numId w:val="5"/>
        </w:numPr>
        <w:jc w:val="both"/>
      </w:pPr>
      <w:r>
        <w:t>Analyse data with reference to exams, exclusions and inclusion</w:t>
      </w:r>
    </w:p>
    <w:p w14:paraId="0101004E" w14:textId="77777777" w:rsidR="004423E0" w:rsidRDefault="004423E0" w:rsidP="00244821">
      <w:pPr>
        <w:pStyle w:val="ListParagraph"/>
        <w:numPr>
          <w:ilvl w:val="0"/>
          <w:numId w:val="5"/>
        </w:numPr>
        <w:jc w:val="both"/>
      </w:pPr>
      <w:r>
        <w:t>Use curriculums to promote positive role models</w:t>
      </w:r>
    </w:p>
    <w:p w14:paraId="1E755FFE" w14:textId="77777777" w:rsidR="004423E0" w:rsidRPr="004423E0" w:rsidRDefault="004423E0" w:rsidP="00244821">
      <w:pPr>
        <w:jc w:val="both"/>
        <w:rPr>
          <w:b/>
        </w:rPr>
      </w:pPr>
      <w:r w:rsidRPr="004423E0">
        <w:rPr>
          <w:b/>
        </w:rPr>
        <w:t>Disability</w:t>
      </w:r>
    </w:p>
    <w:p w14:paraId="17F05AD5" w14:textId="77777777" w:rsidR="004423E0" w:rsidRDefault="004423E0" w:rsidP="00244821">
      <w:pPr>
        <w:jc w:val="both"/>
      </w:pPr>
      <w:r>
        <w:t xml:space="preserve">The Disability Discrimination Act2005 defines disability as someone who has a physical or mental impalement which has substantial or </w:t>
      </w:r>
      <w:proofErr w:type="gramStart"/>
      <w:r>
        <w:t>long term</w:t>
      </w:r>
      <w:proofErr w:type="gramEnd"/>
      <w:r>
        <w:t xml:space="preserve"> adverse effect on his or her ability to carry out “normal day-to-day activities”.</w:t>
      </w:r>
    </w:p>
    <w:p w14:paraId="7AD96E43" w14:textId="77777777" w:rsidR="004423E0" w:rsidRDefault="004423E0" w:rsidP="00244821">
      <w:pPr>
        <w:jc w:val="both"/>
      </w:pPr>
      <w:r>
        <w:t>The act places a duty on employers requiring them to:</w:t>
      </w:r>
    </w:p>
    <w:p w14:paraId="0267F079" w14:textId="77777777" w:rsidR="004423E0" w:rsidRDefault="004423E0" w:rsidP="00244821">
      <w:pPr>
        <w:pStyle w:val="ListParagraph"/>
        <w:numPr>
          <w:ilvl w:val="0"/>
          <w:numId w:val="6"/>
        </w:numPr>
        <w:jc w:val="both"/>
      </w:pPr>
      <w:r>
        <w:t>Promote equality of opportunity between disabled people and others</w:t>
      </w:r>
    </w:p>
    <w:p w14:paraId="68811205" w14:textId="77777777" w:rsidR="004423E0" w:rsidRDefault="004423E0" w:rsidP="00244821">
      <w:pPr>
        <w:pStyle w:val="ListParagraph"/>
        <w:numPr>
          <w:ilvl w:val="0"/>
          <w:numId w:val="6"/>
        </w:numPr>
        <w:jc w:val="both"/>
      </w:pPr>
      <w:r>
        <w:t>Eliminate discrimination and harassment of disabled people</w:t>
      </w:r>
    </w:p>
    <w:p w14:paraId="3A9D2F46" w14:textId="77777777" w:rsidR="004423E0" w:rsidRDefault="004423E0" w:rsidP="00244821">
      <w:pPr>
        <w:pStyle w:val="ListParagraph"/>
        <w:numPr>
          <w:ilvl w:val="0"/>
          <w:numId w:val="6"/>
        </w:numPr>
        <w:jc w:val="both"/>
      </w:pPr>
      <w:r>
        <w:t>Promote positive attitudes</w:t>
      </w:r>
    </w:p>
    <w:p w14:paraId="3B2B58A9" w14:textId="77777777" w:rsidR="004423E0" w:rsidRDefault="004423E0" w:rsidP="00244821">
      <w:pPr>
        <w:pStyle w:val="ListParagraph"/>
        <w:numPr>
          <w:ilvl w:val="0"/>
          <w:numId w:val="6"/>
        </w:numPr>
        <w:jc w:val="both"/>
      </w:pPr>
      <w:r>
        <w:t>Take steps to meet needs of disabled people</w:t>
      </w:r>
    </w:p>
    <w:p w14:paraId="08F52922" w14:textId="77777777" w:rsidR="004423E0" w:rsidRDefault="004423E0" w:rsidP="00244821">
      <w:pPr>
        <w:jc w:val="both"/>
      </w:pPr>
      <w:r>
        <w:t xml:space="preserve"> BTEC will continue to:</w:t>
      </w:r>
    </w:p>
    <w:p w14:paraId="4037B9BE" w14:textId="77777777" w:rsidR="004423E0" w:rsidRDefault="004423E0" w:rsidP="00244821">
      <w:pPr>
        <w:pStyle w:val="ListParagraph"/>
        <w:numPr>
          <w:ilvl w:val="0"/>
          <w:numId w:val="7"/>
        </w:numPr>
        <w:jc w:val="both"/>
      </w:pPr>
      <w:r>
        <w:t xml:space="preserve">Monitor the Disability Equality Scheme and where there are significant changes report to the Board of Directors </w:t>
      </w:r>
    </w:p>
    <w:p w14:paraId="34DD974C" w14:textId="77777777" w:rsidR="004423E0" w:rsidRDefault="004423E0" w:rsidP="00244821">
      <w:pPr>
        <w:pStyle w:val="ListParagraph"/>
        <w:numPr>
          <w:ilvl w:val="0"/>
          <w:numId w:val="7"/>
        </w:numPr>
        <w:jc w:val="both"/>
      </w:pPr>
      <w:r>
        <w:t>Revise the scheme every three years</w:t>
      </w:r>
    </w:p>
    <w:p w14:paraId="34022051" w14:textId="77777777" w:rsidR="004423E0" w:rsidRDefault="004423E0" w:rsidP="00244821">
      <w:pPr>
        <w:pStyle w:val="ListParagraph"/>
        <w:numPr>
          <w:ilvl w:val="0"/>
          <w:numId w:val="7"/>
        </w:numPr>
        <w:jc w:val="both"/>
      </w:pPr>
      <w:r>
        <w:t>Consult with disabled users to inform actions</w:t>
      </w:r>
    </w:p>
    <w:p w14:paraId="509E97DF" w14:textId="77777777" w:rsidR="004423E0" w:rsidRPr="004423E0" w:rsidRDefault="004423E0" w:rsidP="00244821">
      <w:pPr>
        <w:jc w:val="both"/>
        <w:rPr>
          <w:b/>
        </w:rPr>
      </w:pPr>
      <w:r w:rsidRPr="004423E0">
        <w:rPr>
          <w:b/>
        </w:rPr>
        <w:t xml:space="preserve"> Gender Equality</w:t>
      </w:r>
    </w:p>
    <w:p w14:paraId="6F3514AF" w14:textId="77777777" w:rsidR="004423E0" w:rsidRDefault="004423E0" w:rsidP="00244821">
      <w:pPr>
        <w:jc w:val="both"/>
      </w:pPr>
      <w:r>
        <w:t>The Gender Equality Duty places a duty on us to:</w:t>
      </w:r>
    </w:p>
    <w:p w14:paraId="62677323" w14:textId="77777777" w:rsidR="004423E0" w:rsidRDefault="004423E0" w:rsidP="00244821">
      <w:pPr>
        <w:pStyle w:val="ListParagraph"/>
        <w:numPr>
          <w:ilvl w:val="0"/>
          <w:numId w:val="8"/>
        </w:numPr>
        <w:jc w:val="both"/>
      </w:pPr>
      <w:r>
        <w:t>Eliminate unlawful discrimination and harassment on the ground of gender</w:t>
      </w:r>
    </w:p>
    <w:p w14:paraId="35B8DF68" w14:textId="77777777" w:rsidR="004423E0" w:rsidRDefault="004423E0" w:rsidP="00244821">
      <w:pPr>
        <w:pStyle w:val="ListParagraph"/>
        <w:numPr>
          <w:ilvl w:val="0"/>
          <w:numId w:val="8"/>
        </w:numPr>
        <w:jc w:val="both"/>
      </w:pPr>
      <w:r>
        <w:t>Promote equality between men and women</w:t>
      </w:r>
    </w:p>
    <w:p w14:paraId="105F5C85" w14:textId="77777777" w:rsidR="004423E0" w:rsidRDefault="004423E0" w:rsidP="00244821">
      <w:pPr>
        <w:jc w:val="both"/>
      </w:pPr>
      <w:r>
        <w:t>BTEC will continue to:</w:t>
      </w:r>
    </w:p>
    <w:p w14:paraId="356D1596" w14:textId="77777777" w:rsidR="004423E0" w:rsidRDefault="004423E0" w:rsidP="00244821">
      <w:pPr>
        <w:pStyle w:val="ListParagraph"/>
        <w:numPr>
          <w:ilvl w:val="0"/>
          <w:numId w:val="9"/>
        </w:numPr>
        <w:jc w:val="both"/>
      </w:pPr>
      <w:r>
        <w:lastRenderedPageBreak/>
        <w:t>Eliminate unlawful discrimination</w:t>
      </w:r>
    </w:p>
    <w:p w14:paraId="34E1E8F8" w14:textId="77777777" w:rsidR="004423E0" w:rsidRDefault="004423E0" w:rsidP="00244821">
      <w:pPr>
        <w:pStyle w:val="ListParagraph"/>
        <w:numPr>
          <w:ilvl w:val="0"/>
          <w:numId w:val="9"/>
        </w:numPr>
        <w:jc w:val="both"/>
      </w:pPr>
      <w:r>
        <w:t>Promote equality between men and women</w:t>
      </w:r>
    </w:p>
    <w:p w14:paraId="7720BCCD" w14:textId="7F17A346" w:rsidR="004423E0" w:rsidRDefault="004423E0" w:rsidP="00244821">
      <w:pPr>
        <w:jc w:val="both"/>
      </w:pPr>
      <w:r>
        <w:t xml:space="preserve"> </w:t>
      </w:r>
      <w:r w:rsidR="00347F05">
        <w:t>C</w:t>
      </w:r>
      <w:r>
        <w:t>ommunity Cohesion promotes good relations between pupils from different races, faiths and socio-economic backgrounds.</w:t>
      </w:r>
    </w:p>
    <w:p w14:paraId="3DF7FC35" w14:textId="77777777" w:rsidR="004423E0" w:rsidRDefault="004423E0" w:rsidP="00244821">
      <w:pPr>
        <w:jc w:val="both"/>
      </w:pPr>
      <w:r>
        <w:t>BTEC will continue to:</w:t>
      </w:r>
    </w:p>
    <w:p w14:paraId="6D936148" w14:textId="77777777" w:rsidR="004423E0" w:rsidRDefault="004423E0" w:rsidP="00244821">
      <w:pPr>
        <w:pStyle w:val="ListParagraph"/>
        <w:numPr>
          <w:ilvl w:val="0"/>
          <w:numId w:val="10"/>
        </w:numPr>
        <w:jc w:val="both"/>
      </w:pPr>
      <w:r>
        <w:t>Promote respect and tolerance among pupils through the PSHE programmes.</w:t>
      </w:r>
    </w:p>
    <w:p w14:paraId="4A07F3CD" w14:textId="77777777" w:rsidR="004423E0" w:rsidRDefault="004423E0" w:rsidP="00244821">
      <w:pPr>
        <w:pStyle w:val="ListParagraph"/>
        <w:numPr>
          <w:ilvl w:val="0"/>
          <w:numId w:val="10"/>
        </w:numPr>
        <w:jc w:val="both"/>
      </w:pPr>
      <w:r>
        <w:t>Celebrate cultural and religious differences</w:t>
      </w:r>
    </w:p>
    <w:p w14:paraId="2E20E800" w14:textId="77777777" w:rsidR="004423E0" w:rsidRPr="00D60C84" w:rsidRDefault="00D60C84" w:rsidP="00244821">
      <w:pPr>
        <w:jc w:val="both"/>
        <w:rPr>
          <w:b/>
        </w:rPr>
      </w:pPr>
      <w:r w:rsidRPr="00D60C84">
        <w:rPr>
          <w:b/>
        </w:rPr>
        <w:t>I</w:t>
      </w:r>
      <w:r w:rsidR="004423E0" w:rsidRPr="00D60C84">
        <w:rPr>
          <w:b/>
        </w:rPr>
        <w:t>mpact Assessment</w:t>
      </w:r>
    </w:p>
    <w:p w14:paraId="3F710A63" w14:textId="77777777" w:rsidR="004423E0" w:rsidRDefault="004423E0" w:rsidP="00244821">
      <w:pPr>
        <w:jc w:val="both"/>
      </w:pPr>
      <w:r>
        <w:t>Impact assessment will be carried out on our policy and practice covering aspects of equality such as race, disability and socio-economic status. We will look for ways to improve practice as well as eliminate discrimination. A range of information will be gathered to help monitor policies and demonstrate progress in relation to equality impact assessments and inclusion.</w:t>
      </w:r>
    </w:p>
    <w:p w14:paraId="6EA84F41" w14:textId="77777777" w:rsidR="004423E0" w:rsidRPr="00D60C84" w:rsidRDefault="004423E0" w:rsidP="004423E0">
      <w:pPr>
        <w:rPr>
          <w:b/>
        </w:rPr>
      </w:pPr>
      <w:r w:rsidRPr="00D60C84">
        <w:rPr>
          <w:b/>
        </w:rPr>
        <w:t>Pupils</w:t>
      </w:r>
    </w:p>
    <w:p w14:paraId="49F561E8" w14:textId="77777777" w:rsidR="004423E0" w:rsidRDefault="004423E0" w:rsidP="004423E0">
      <w:r>
        <w:t>We will continue to gather information to carry out equality impact assessments by race and disability with regards to:</w:t>
      </w:r>
    </w:p>
    <w:p w14:paraId="65B9CD55" w14:textId="77777777" w:rsidR="004423E0" w:rsidRDefault="004423E0" w:rsidP="00D60C84">
      <w:pPr>
        <w:pStyle w:val="ListParagraph"/>
        <w:numPr>
          <w:ilvl w:val="0"/>
          <w:numId w:val="11"/>
        </w:numPr>
      </w:pPr>
      <w:r>
        <w:t>Achievement and progression</w:t>
      </w:r>
    </w:p>
    <w:p w14:paraId="24071DBB" w14:textId="77777777" w:rsidR="004423E0" w:rsidRDefault="004423E0" w:rsidP="00D60C84">
      <w:pPr>
        <w:pStyle w:val="ListParagraph"/>
        <w:numPr>
          <w:ilvl w:val="0"/>
          <w:numId w:val="11"/>
        </w:numPr>
      </w:pPr>
      <w:r>
        <w:t xml:space="preserve">Participation in </w:t>
      </w:r>
      <w:r w:rsidR="00D60C84">
        <w:t>all activities</w:t>
      </w:r>
    </w:p>
    <w:p w14:paraId="400C5F55" w14:textId="77777777" w:rsidR="004423E0" w:rsidRDefault="004423E0" w:rsidP="00D60C84">
      <w:pPr>
        <w:pStyle w:val="ListParagraph"/>
        <w:numPr>
          <w:ilvl w:val="0"/>
          <w:numId w:val="11"/>
        </w:numPr>
      </w:pPr>
      <w:r>
        <w:t>Take up of extended school provision and extra-curricular activities</w:t>
      </w:r>
    </w:p>
    <w:p w14:paraId="35B215E6" w14:textId="77777777" w:rsidR="004423E0" w:rsidRPr="00D60C84" w:rsidRDefault="004423E0" w:rsidP="004423E0">
      <w:pPr>
        <w:rPr>
          <w:b/>
        </w:rPr>
      </w:pPr>
      <w:r w:rsidRPr="00D60C84">
        <w:rPr>
          <w:b/>
        </w:rPr>
        <w:t>Staff:</w:t>
      </w:r>
    </w:p>
    <w:p w14:paraId="0BFEE01D" w14:textId="77777777" w:rsidR="004423E0" w:rsidRDefault="004423E0" w:rsidP="004423E0">
      <w:r>
        <w:t xml:space="preserve">We will continue to collect the following </w:t>
      </w:r>
      <w:proofErr w:type="gramStart"/>
      <w:r>
        <w:t>with regard to</w:t>
      </w:r>
      <w:proofErr w:type="gramEnd"/>
      <w:r>
        <w:t xml:space="preserve"> disability, race and gender:</w:t>
      </w:r>
    </w:p>
    <w:p w14:paraId="4BE87DEB" w14:textId="77777777" w:rsidR="004423E0" w:rsidRDefault="004423E0" w:rsidP="00D60C84">
      <w:pPr>
        <w:pStyle w:val="ListParagraph"/>
        <w:numPr>
          <w:ilvl w:val="0"/>
          <w:numId w:val="12"/>
        </w:numPr>
      </w:pPr>
      <w:r>
        <w:t>staff recruitment, retention.</w:t>
      </w:r>
    </w:p>
    <w:p w14:paraId="313381DB" w14:textId="77777777" w:rsidR="004423E0" w:rsidRDefault="004423E0" w:rsidP="00D60C84">
      <w:pPr>
        <w:pStyle w:val="ListParagraph"/>
        <w:numPr>
          <w:ilvl w:val="0"/>
          <w:numId w:val="12"/>
        </w:numPr>
      </w:pPr>
      <w:r>
        <w:t>CPD</w:t>
      </w:r>
    </w:p>
    <w:p w14:paraId="20096E1A" w14:textId="77777777" w:rsidR="004423E0" w:rsidRDefault="004423E0" w:rsidP="00D60C84">
      <w:pPr>
        <w:pStyle w:val="ListParagraph"/>
        <w:numPr>
          <w:ilvl w:val="0"/>
          <w:numId w:val="12"/>
        </w:numPr>
      </w:pPr>
      <w:r>
        <w:t>Disciplinary, grievance, competency</w:t>
      </w:r>
    </w:p>
    <w:p w14:paraId="24D1901F" w14:textId="77777777" w:rsidR="004423E0" w:rsidRPr="00D60C84" w:rsidRDefault="004423E0" w:rsidP="004423E0">
      <w:pPr>
        <w:rPr>
          <w:b/>
        </w:rPr>
      </w:pPr>
      <w:r w:rsidRPr="00D60C84">
        <w:rPr>
          <w:b/>
        </w:rPr>
        <w:t xml:space="preserve"> Roles and Responsibilities</w:t>
      </w:r>
    </w:p>
    <w:p w14:paraId="1692C357" w14:textId="77777777" w:rsidR="004423E0" w:rsidRDefault="00D60C84" w:rsidP="00244821">
      <w:pPr>
        <w:jc w:val="both"/>
      </w:pPr>
      <w:r>
        <w:t>Directors</w:t>
      </w:r>
    </w:p>
    <w:p w14:paraId="175C9E6D" w14:textId="77777777" w:rsidR="004423E0" w:rsidRDefault="004423E0" w:rsidP="00244821">
      <w:pPr>
        <w:jc w:val="both"/>
      </w:pPr>
      <w:r>
        <w:t xml:space="preserve">The </w:t>
      </w:r>
      <w:r w:rsidR="00D60C84">
        <w:t>Board of directors</w:t>
      </w:r>
      <w:r>
        <w:t xml:space="preserve"> is committed to the ethos of </w:t>
      </w:r>
      <w:r w:rsidR="00D60C84">
        <w:t>BTEC</w:t>
      </w:r>
      <w:r>
        <w:t xml:space="preserve"> which manifests itself in ensuring that BTEC is an inclusive </w:t>
      </w:r>
      <w:r w:rsidR="00D60C84">
        <w:t>provision</w:t>
      </w:r>
      <w:r>
        <w:t xml:space="preserve"> for all irrespective of race, gender and disability. The </w:t>
      </w:r>
      <w:r w:rsidR="00D60C84">
        <w:t>Directors</w:t>
      </w:r>
      <w:r>
        <w:t xml:space="preserve"> are committed to ensure discrimination is eliminated for those applying for roles within </w:t>
      </w:r>
      <w:r w:rsidR="00D60C84">
        <w:t>BTEC</w:t>
      </w:r>
      <w:r>
        <w:t xml:space="preserve"> on the grounds of race, gender or disability.</w:t>
      </w:r>
    </w:p>
    <w:p w14:paraId="57366974" w14:textId="77777777" w:rsidR="004423E0" w:rsidRDefault="004423E0" w:rsidP="00244821">
      <w:pPr>
        <w:jc w:val="both"/>
      </w:pPr>
      <w:r>
        <w:t>Reasonable steps are taken to ensure the environment allows access for those with disabilities and that communication is inclusive for parents, carers and students.</w:t>
      </w:r>
    </w:p>
    <w:p w14:paraId="5D786746" w14:textId="77777777" w:rsidR="004423E0" w:rsidRDefault="004423E0" w:rsidP="00244821">
      <w:pPr>
        <w:jc w:val="both"/>
      </w:pPr>
      <w:r>
        <w:t>The admissions procedure is all inclusive whatever a child’s background, race or disability</w:t>
      </w:r>
    </w:p>
    <w:p w14:paraId="6F1EC3FD" w14:textId="5BDFDF56" w:rsidR="004423E0" w:rsidRDefault="004423E0" w:rsidP="00244821">
      <w:pPr>
        <w:jc w:val="both"/>
      </w:pPr>
      <w:r>
        <w:t xml:space="preserve"> </w:t>
      </w:r>
      <w:r w:rsidR="00D60C84">
        <w:t>Managing Director (MD)</w:t>
      </w:r>
      <w:r w:rsidR="003C0F8E">
        <w:t xml:space="preserve"> – Kelly Brooke </w:t>
      </w:r>
      <w:hyperlink r:id="rId11" w:history="1">
        <w:r w:rsidR="003C0F8E" w:rsidRPr="00562072">
          <w:rPr>
            <w:rStyle w:val="Hyperlink"/>
          </w:rPr>
          <w:t>kbrooke@btedconsultancy.uk</w:t>
        </w:r>
      </w:hyperlink>
      <w:r w:rsidR="003C0F8E">
        <w:t xml:space="preserve"> </w:t>
      </w:r>
    </w:p>
    <w:p w14:paraId="0A51BFC4" w14:textId="77777777" w:rsidR="004423E0" w:rsidRDefault="004423E0" w:rsidP="00244821">
      <w:pPr>
        <w:jc w:val="both"/>
      </w:pPr>
      <w:r>
        <w:t xml:space="preserve">The </w:t>
      </w:r>
      <w:r w:rsidR="00D60C84">
        <w:t>MD</w:t>
      </w:r>
      <w:r>
        <w:t xml:space="preserve"> role is to implement the Equality Plan supported by the </w:t>
      </w:r>
      <w:r w:rsidR="00D60C84">
        <w:t>Board of Directors</w:t>
      </w:r>
      <w:r>
        <w:t>.</w:t>
      </w:r>
    </w:p>
    <w:p w14:paraId="7D36899B" w14:textId="77777777" w:rsidR="004423E0" w:rsidRDefault="004423E0" w:rsidP="00244821">
      <w:pPr>
        <w:jc w:val="both"/>
      </w:pPr>
      <w:r>
        <w:t xml:space="preserve">The </w:t>
      </w:r>
      <w:r w:rsidR="00D60C84">
        <w:t>MD</w:t>
      </w:r>
      <w:r>
        <w:t xml:space="preserve"> will ensure all staff are aware of the equality plan and that staff apply guidelines fairly in all situations. All appointment panels must give due regard to the plan in order to avoid discrimination with reference to employment or continued professional development.</w:t>
      </w:r>
    </w:p>
    <w:p w14:paraId="304A037C" w14:textId="77777777" w:rsidR="004423E0" w:rsidRDefault="004423E0" w:rsidP="004423E0">
      <w:r>
        <w:t xml:space="preserve">The </w:t>
      </w:r>
      <w:r w:rsidR="00D60C84">
        <w:t>MD</w:t>
      </w:r>
      <w:r>
        <w:t xml:space="preserve"> promotes equal opportunities when developing the curriculum and participation in the life of </w:t>
      </w:r>
      <w:r w:rsidR="00D60C84">
        <w:t>BTEC</w:t>
      </w:r>
      <w:r>
        <w:t>.</w:t>
      </w:r>
    </w:p>
    <w:p w14:paraId="22746F69" w14:textId="77777777" w:rsidR="004423E0" w:rsidRDefault="004423E0" w:rsidP="004423E0">
      <w:r>
        <w:lastRenderedPageBreak/>
        <w:t>All incidents of unfair treatment, bullying or discrimination are treated with due seriousness.</w:t>
      </w:r>
    </w:p>
    <w:p w14:paraId="67E2CDEF" w14:textId="77777777" w:rsidR="004423E0" w:rsidRDefault="004423E0" w:rsidP="004423E0"/>
    <w:p w14:paraId="03032BE9" w14:textId="77777777" w:rsidR="004423E0" w:rsidRPr="00D60C84" w:rsidRDefault="004423E0" w:rsidP="004423E0">
      <w:pPr>
        <w:rPr>
          <w:b/>
        </w:rPr>
      </w:pPr>
      <w:r w:rsidRPr="00D60C84">
        <w:rPr>
          <w:b/>
        </w:rPr>
        <w:t>Staff-</w:t>
      </w:r>
    </w:p>
    <w:p w14:paraId="2BB83435" w14:textId="77777777" w:rsidR="004423E0" w:rsidRDefault="004423E0" w:rsidP="00244821">
      <w:pPr>
        <w:jc w:val="both"/>
      </w:pPr>
      <w:r>
        <w:t xml:space="preserve">Staff live out </w:t>
      </w:r>
      <w:r w:rsidR="00D60C84">
        <w:t>BTEC’s</w:t>
      </w:r>
      <w:r>
        <w:t xml:space="preserve"> ethos by treating other fairly, equally and with respect and will have due regard to the equality plan.</w:t>
      </w:r>
    </w:p>
    <w:p w14:paraId="54B78F53" w14:textId="77777777" w:rsidR="00D60C84" w:rsidRDefault="004423E0" w:rsidP="00244821">
      <w:pPr>
        <w:jc w:val="both"/>
      </w:pPr>
      <w:r>
        <w:t xml:space="preserve">Staff will endeavour to provide appropriate positive images based on race, gender and disability. </w:t>
      </w:r>
    </w:p>
    <w:p w14:paraId="21024B3B" w14:textId="77777777" w:rsidR="00D60C84" w:rsidRDefault="004423E0" w:rsidP="00244821">
      <w:pPr>
        <w:jc w:val="both"/>
      </w:pPr>
      <w:r>
        <w:t>They will challenge any incidents that are disrespectful to gender, race, di</w:t>
      </w:r>
      <w:r w:rsidR="00D60C84">
        <w:t xml:space="preserve">sability or sexual orientation </w:t>
      </w:r>
      <w:r>
        <w:t xml:space="preserve">involving students or other adults recording serious incidents and draw them to the attention of the </w:t>
      </w:r>
      <w:r w:rsidR="00D60C84">
        <w:t>MD</w:t>
      </w:r>
      <w:r>
        <w:t xml:space="preserve"> using the procedures that are in place within </w:t>
      </w:r>
      <w:r w:rsidR="00D60C84">
        <w:t>BTEC</w:t>
      </w:r>
      <w:r>
        <w:t xml:space="preserve">. </w:t>
      </w:r>
    </w:p>
    <w:p w14:paraId="700CD55F" w14:textId="77777777" w:rsidR="00120420" w:rsidRDefault="004423E0" w:rsidP="00244821">
      <w:pPr>
        <w:jc w:val="both"/>
      </w:pPr>
      <w:r>
        <w:t>It should be noted that a racist incident was defined by the Stephen Lawrence Inquiry Report (1999) as: any incident which is perceived to be racist by the victim or any other person.</w:t>
      </w:r>
    </w:p>
    <w:p w14:paraId="37628D88" w14:textId="77777777" w:rsidR="00D60C84" w:rsidRDefault="00D60C84" w:rsidP="004423E0"/>
    <w:p w14:paraId="5ADC6329" w14:textId="4A62F739" w:rsidR="00D60C84" w:rsidRDefault="00D60C84" w:rsidP="004423E0">
      <w:r>
        <w:t xml:space="preserve">Reviewed </w:t>
      </w:r>
      <w:r w:rsidR="00244821">
        <w:t xml:space="preserve">March </w:t>
      </w:r>
      <w:proofErr w:type="gramStart"/>
      <w:r w:rsidR="00C90720">
        <w:t>202</w:t>
      </w:r>
      <w:r w:rsidR="003C0F8E">
        <w:t>6</w:t>
      </w:r>
      <w:r w:rsidR="00134ADF">
        <w:t xml:space="preserve">  Review</w:t>
      </w:r>
      <w:proofErr w:type="gramEnd"/>
      <w:r w:rsidR="00134ADF">
        <w:t xml:space="preserve"> March 202</w:t>
      </w:r>
      <w:r w:rsidR="003C0F8E">
        <w:t>7</w:t>
      </w:r>
    </w:p>
    <w:p w14:paraId="53D5040B" w14:textId="403E9FA8" w:rsidR="00D60C84" w:rsidRDefault="00347F05" w:rsidP="004423E0">
      <w:r>
        <w:rPr>
          <w:noProof/>
        </w:rPr>
        <w:drawing>
          <wp:inline distT="0" distB="0" distL="0" distR="0" wp14:anchorId="677C139D" wp14:editId="3E32DC6A">
            <wp:extent cx="1329055" cy="51816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518160"/>
                    </a:xfrm>
                    <a:prstGeom prst="rect">
                      <a:avLst/>
                    </a:prstGeom>
                    <a:noFill/>
                  </pic:spPr>
                </pic:pic>
              </a:graphicData>
            </a:graphic>
          </wp:inline>
        </w:drawing>
      </w:r>
    </w:p>
    <w:p w14:paraId="2E090645" w14:textId="7FB16DF1" w:rsidR="00D60C84" w:rsidRDefault="00D60C84" w:rsidP="004423E0">
      <w:r>
        <w:t xml:space="preserve">Kelly Brooke </w:t>
      </w:r>
      <w:r w:rsidR="00514F44">
        <w:t>- Director</w:t>
      </w:r>
    </w:p>
    <w:p w14:paraId="1735B7C1" w14:textId="02D72801" w:rsidR="00347F05" w:rsidRDefault="00347F05" w:rsidP="004423E0"/>
    <w:p w14:paraId="0B3FAD54" w14:textId="77777777" w:rsidR="00244821" w:rsidRPr="00244821" w:rsidRDefault="00244821" w:rsidP="00244821">
      <w:pPr>
        <w:spacing w:after="200" w:line="276" w:lineRule="auto"/>
        <w:jc w:val="both"/>
        <w:rPr>
          <w:rFonts w:ascii="Calibri" w:eastAsia="Calibri" w:hAnsi="Calibri" w:cs="Times New Roman"/>
        </w:rPr>
      </w:pPr>
      <w:r w:rsidRPr="00244821">
        <w:rPr>
          <w:rFonts w:ascii="Calibri" w:eastAsia="Calibri" w:hAnsi="Calibri" w:cs="Times New Roman"/>
        </w:rPr>
        <w:t>Restart is a programme delivered by Brooke Taylor Education Consultancy Ltd</w:t>
      </w:r>
    </w:p>
    <w:p w14:paraId="24E9162E" w14:textId="77777777" w:rsidR="00244821" w:rsidRPr="00244821" w:rsidRDefault="00244821" w:rsidP="00244821">
      <w:pPr>
        <w:spacing w:after="200" w:line="276" w:lineRule="auto"/>
        <w:jc w:val="both"/>
        <w:rPr>
          <w:rFonts w:ascii="Calibri" w:eastAsia="Calibri" w:hAnsi="Calibri" w:cs="Times New Roman"/>
          <w:b/>
          <w:bCs/>
        </w:rPr>
      </w:pPr>
      <w:r w:rsidRPr="00244821">
        <w:rPr>
          <w:rFonts w:ascii="Calibri" w:eastAsia="Calibri" w:hAnsi="Calibri" w:cs="Times New Roman"/>
          <w:b/>
          <w:bCs/>
          <w:noProof/>
        </w:rPr>
        <w:drawing>
          <wp:inline distT="0" distB="0" distL="0" distR="0" wp14:anchorId="29393127" wp14:editId="37BF89A7">
            <wp:extent cx="2819400" cy="708392"/>
            <wp:effectExtent l="0" t="0" r="0" b="0"/>
            <wp:docPr id="186410775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07756" name="Picture 1" descr="A close-up of a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9379" cy="710899"/>
                    </a:xfrm>
                    <a:prstGeom prst="rect">
                      <a:avLst/>
                    </a:prstGeom>
                    <a:noFill/>
                  </pic:spPr>
                </pic:pic>
              </a:graphicData>
            </a:graphic>
          </wp:inline>
        </w:drawing>
      </w:r>
    </w:p>
    <w:p w14:paraId="5B6E765C" w14:textId="77777777" w:rsidR="003C0F8E" w:rsidRPr="003C0F8E" w:rsidRDefault="003C0F8E" w:rsidP="003C0F8E">
      <w:pPr>
        <w:spacing w:after="200" w:line="276" w:lineRule="auto"/>
        <w:jc w:val="both"/>
        <w:rPr>
          <w:rFonts w:ascii="Calibri" w:eastAsia="Calibri" w:hAnsi="Calibri" w:cs="Times New Roman"/>
        </w:rPr>
      </w:pPr>
      <w:r w:rsidRPr="003C0F8E">
        <w:rPr>
          <w:rFonts w:ascii="Calibri" w:eastAsia="Calibri" w:hAnsi="Calibri" w:cs="Times New Roman"/>
        </w:rPr>
        <w:t>2 Manor Farm Court, Old Wolverton Road, Old Wolverton, Milton Keynes, Buckinghamshire, MK12 5NN</w:t>
      </w:r>
      <w:r w:rsidRPr="003C0F8E">
        <w:rPr>
          <w:rFonts w:ascii="Calibri" w:eastAsia="Calibri" w:hAnsi="Calibri" w:cs="Times New Roman"/>
        </w:rPr>
        <w:t xml:space="preserve"> </w:t>
      </w:r>
      <w:r w:rsidRPr="003C0F8E">
        <w:rPr>
          <w:rFonts w:ascii="Calibri" w:eastAsia="Calibri" w:hAnsi="Calibri" w:cs="Times New Roman"/>
        </w:rPr>
        <w:t>(Reg. Office)</w:t>
      </w:r>
      <w:r w:rsidRPr="003C0F8E">
        <w:rPr>
          <w:rFonts w:ascii="Calibri" w:eastAsia="Calibri" w:hAnsi="Calibri" w:cs="Times New Roman"/>
        </w:rPr>
        <w:t xml:space="preserve"> </w:t>
      </w:r>
    </w:p>
    <w:p w14:paraId="582FD100" w14:textId="6CA39A97" w:rsidR="00244821" w:rsidRPr="003C0F8E" w:rsidRDefault="00244821" w:rsidP="003C0F8E">
      <w:pPr>
        <w:spacing w:after="200" w:line="276" w:lineRule="auto"/>
        <w:jc w:val="both"/>
        <w:rPr>
          <w:rFonts w:ascii="Calibri" w:eastAsia="Calibri" w:hAnsi="Calibri" w:cs="Times New Roman"/>
        </w:rPr>
      </w:pPr>
      <w:r w:rsidRPr="003C0F8E">
        <w:rPr>
          <w:rFonts w:ascii="Calibri" w:eastAsia="Calibri" w:hAnsi="Calibri" w:cs="Times New Roman"/>
        </w:rPr>
        <w:t>01438 560103</w:t>
      </w:r>
    </w:p>
    <w:p w14:paraId="3D71C7E3" w14:textId="77777777" w:rsidR="00244821" w:rsidRPr="00244821" w:rsidRDefault="00244821" w:rsidP="00244821">
      <w:pPr>
        <w:spacing w:after="200" w:line="276" w:lineRule="auto"/>
        <w:jc w:val="both"/>
        <w:rPr>
          <w:rFonts w:ascii="Calibri" w:eastAsia="Calibri" w:hAnsi="Calibri" w:cs="Times New Roman"/>
        </w:rPr>
      </w:pPr>
      <w:hyperlink r:id="rId14" w:history="1">
        <w:r w:rsidRPr="00244821">
          <w:rPr>
            <w:rFonts w:ascii="Calibri" w:eastAsia="Calibri" w:hAnsi="Calibri" w:cs="Times New Roman"/>
            <w:color w:val="0000FF"/>
            <w:u w:val="single"/>
          </w:rPr>
          <w:t>info@btedconsultancy.uk</w:t>
        </w:r>
      </w:hyperlink>
      <w:r w:rsidRPr="00244821">
        <w:rPr>
          <w:rFonts w:ascii="Calibri" w:eastAsia="Calibri" w:hAnsi="Calibri" w:cs="Times New Roman"/>
        </w:rPr>
        <w:t xml:space="preserve"> </w:t>
      </w:r>
    </w:p>
    <w:p w14:paraId="6C466355" w14:textId="049A33E1" w:rsidR="00347F05" w:rsidRDefault="00244821" w:rsidP="004423E0">
      <w:hyperlink r:id="rId15" w:history="1">
        <w:r w:rsidRPr="00244821">
          <w:rPr>
            <w:rFonts w:ascii="Calibri" w:eastAsia="Calibri" w:hAnsi="Calibri" w:cs="Times New Roman"/>
            <w:color w:val="0000FF"/>
            <w:u w:val="single"/>
          </w:rPr>
          <w:t>www.btedconsultancy.co.uk</w:t>
        </w:r>
      </w:hyperlink>
    </w:p>
    <w:p w14:paraId="1A1ABAAD" w14:textId="0E7838B2" w:rsidR="00347F05" w:rsidRDefault="00347F05" w:rsidP="004423E0"/>
    <w:p w14:paraId="3523C0D5" w14:textId="37A97FC0" w:rsidR="00347F05" w:rsidRDefault="00347F05" w:rsidP="004423E0"/>
    <w:p w14:paraId="7C96B074" w14:textId="77777777" w:rsidR="00347F05" w:rsidRDefault="00347F05" w:rsidP="004423E0"/>
    <w:p w14:paraId="6022244F" w14:textId="18D7CF7B" w:rsidR="00347F05" w:rsidRDefault="00347F05" w:rsidP="004423E0"/>
    <w:p w14:paraId="2A3F60ED" w14:textId="5C762343" w:rsidR="00347F05" w:rsidRDefault="00347F05" w:rsidP="004423E0"/>
    <w:p w14:paraId="72F3D977" w14:textId="1F419258" w:rsidR="00347F05" w:rsidRDefault="00347F05" w:rsidP="004423E0"/>
    <w:sectPr w:rsidR="00347F05" w:rsidSect="004423E0">
      <w:footerReference w:type="default" r:id="rId16"/>
      <w:pgSz w:w="11906" w:h="16838"/>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7FA8" w14:textId="77777777" w:rsidR="00120420" w:rsidRDefault="00120420" w:rsidP="004423E0">
      <w:pPr>
        <w:spacing w:after="0" w:line="240" w:lineRule="auto"/>
      </w:pPr>
      <w:r>
        <w:separator/>
      </w:r>
    </w:p>
  </w:endnote>
  <w:endnote w:type="continuationSeparator" w:id="0">
    <w:p w14:paraId="091BBB26" w14:textId="77777777" w:rsidR="00120420" w:rsidRDefault="00120420" w:rsidP="0044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172364"/>
      <w:docPartObj>
        <w:docPartGallery w:val="Page Numbers (Bottom of Page)"/>
        <w:docPartUnique/>
      </w:docPartObj>
    </w:sdtPr>
    <w:sdtEndPr>
      <w:rPr>
        <w:noProof/>
      </w:rPr>
    </w:sdtEndPr>
    <w:sdtContent>
      <w:p w14:paraId="53EFD7CF" w14:textId="77777777" w:rsidR="004423E0" w:rsidRDefault="004423E0">
        <w:pPr>
          <w:pStyle w:val="Footer"/>
          <w:jc w:val="right"/>
        </w:pPr>
        <w:r>
          <w:fldChar w:fldCharType="begin"/>
        </w:r>
        <w:r>
          <w:instrText xml:space="preserve"> PAGE   \* MERGEFORMAT </w:instrText>
        </w:r>
        <w:r>
          <w:fldChar w:fldCharType="separate"/>
        </w:r>
        <w:r w:rsidR="00D60C84">
          <w:rPr>
            <w:noProof/>
          </w:rPr>
          <w:t>4</w:t>
        </w:r>
        <w:r>
          <w:rPr>
            <w:noProof/>
          </w:rPr>
          <w:fldChar w:fldCharType="end"/>
        </w:r>
      </w:p>
    </w:sdtContent>
  </w:sdt>
  <w:p w14:paraId="3336FC83" w14:textId="77777777" w:rsidR="004423E0" w:rsidRDefault="0044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F785" w14:textId="77777777" w:rsidR="00120420" w:rsidRDefault="00120420" w:rsidP="004423E0">
      <w:pPr>
        <w:spacing w:after="0" w:line="240" w:lineRule="auto"/>
      </w:pPr>
      <w:r>
        <w:separator/>
      </w:r>
    </w:p>
  </w:footnote>
  <w:footnote w:type="continuationSeparator" w:id="0">
    <w:p w14:paraId="31A972C1" w14:textId="77777777" w:rsidR="00120420" w:rsidRDefault="00120420" w:rsidP="00442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8614E"/>
    <w:multiLevelType w:val="hybridMultilevel"/>
    <w:tmpl w:val="7C44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06552"/>
    <w:multiLevelType w:val="hybridMultilevel"/>
    <w:tmpl w:val="6942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C0B87"/>
    <w:multiLevelType w:val="hybridMultilevel"/>
    <w:tmpl w:val="B9E8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A1B34"/>
    <w:multiLevelType w:val="hybridMultilevel"/>
    <w:tmpl w:val="BEC2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131C9A"/>
    <w:multiLevelType w:val="hybridMultilevel"/>
    <w:tmpl w:val="009A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94CCB"/>
    <w:multiLevelType w:val="hybridMultilevel"/>
    <w:tmpl w:val="93B2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71EC6"/>
    <w:multiLevelType w:val="hybridMultilevel"/>
    <w:tmpl w:val="BF12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D07E5"/>
    <w:multiLevelType w:val="hybridMultilevel"/>
    <w:tmpl w:val="0DA4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E0686"/>
    <w:multiLevelType w:val="hybridMultilevel"/>
    <w:tmpl w:val="C6B6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A629E"/>
    <w:multiLevelType w:val="hybridMultilevel"/>
    <w:tmpl w:val="436A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8E1736"/>
    <w:multiLevelType w:val="hybridMultilevel"/>
    <w:tmpl w:val="4BFC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859B4"/>
    <w:multiLevelType w:val="hybridMultilevel"/>
    <w:tmpl w:val="4996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78517">
    <w:abstractNumId w:val="8"/>
  </w:num>
  <w:num w:numId="2" w16cid:durableId="1071735082">
    <w:abstractNumId w:val="5"/>
  </w:num>
  <w:num w:numId="3" w16cid:durableId="987514656">
    <w:abstractNumId w:val="10"/>
  </w:num>
  <w:num w:numId="4" w16cid:durableId="968823975">
    <w:abstractNumId w:val="1"/>
  </w:num>
  <w:num w:numId="5" w16cid:durableId="1061176764">
    <w:abstractNumId w:val="11"/>
  </w:num>
  <w:num w:numId="6" w16cid:durableId="1468665203">
    <w:abstractNumId w:val="7"/>
  </w:num>
  <w:num w:numId="7" w16cid:durableId="460660583">
    <w:abstractNumId w:val="4"/>
  </w:num>
  <w:num w:numId="8" w16cid:durableId="1346445976">
    <w:abstractNumId w:val="0"/>
  </w:num>
  <w:num w:numId="9" w16cid:durableId="1265336019">
    <w:abstractNumId w:val="9"/>
  </w:num>
  <w:num w:numId="10" w16cid:durableId="383867148">
    <w:abstractNumId w:val="2"/>
  </w:num>
  <w:num w:numId="11" w16cid:durableId="1423915516">
    <w:abstractNumId w:val="6"/>
  </w:num>
  <w:num w:numId="12" w16cid:durableId="456485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E0"/>
    <w:rsid w:val="000A33C1"/>
    <w:rsid w:val="00120420"/>
    <w:rsid w:val="00134ADF"/>
    <w:rsid w:val="0019349A"/>
    <w:rsid w:val="00244821"/>
    <w:rsid w:val="00347F05"/>
    <w:rsid w:val="0038225D"/>
    <w:rsid w:val="003C0F8E"/>
    <w:rsid w:val="00437619"/>
    <w:rsid w:val="004423E0"/>
    <w:rsid w:val="00514F44"/>
    <w:rsid w:val="0056057B"/>
    <w:rsid w:val="00847EDC"/>
    <w:rsid w:val="00977F36"/>
    <w:rsid w:val="00A714B0"/>
    <w:rsid w:val="00AA509E"/>
    <w:rsid w:val="00C90720"/>
    <w:rsid w:val="00CB35D9"/>
    <w:rsid w:val="00D60C84"/>
    <w:rsid w:val="00F1265C"/>
    <w:rsid w:val="00FC0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3A0B"/>
  <w15:chartTrackingRefBased/>
  <w15:docId w15:val="{CAC2E0CD-7B1C-428A-B539-0095B69E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3E0"/>
    <w:pPr>
      <w:ind w:left="720"/>
      <w:contextualSpacing/>
    </w:pPr>
  </w:style>
  <w:style w:type="paragraph" w:styleId="Header">
    <w:name w:val="header"/>
    <w:basedOn w:val="Normal"/>
    <w:link w:val="HeaderChar"/>
    <w:uiPriority w:val="99"/>
    <w:unhideWhenUsed/>
    <w:rsid w:val="00442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3E0"/>
  </w:style>
  <w:style w:type="paragraph" w:styleId="Footer">
    <w:name w:val="footer"/>
    <w:basedOn w:val="Normal"/>
    <w:link w:val="FooterChar"/>
    <w:uiPriority w:val="99"/>
    <w:unhideWhenUsed/>
    <w:rsid w:val="00442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3E0"/>
  </w:style>
  <w:style w:type="character" w:styleId="Hyperlink">
    <w:name w:val="Hyperlink"/>
    <w:basedOn w:val="DefaultParagraphFont"/>
    <w:uiPriority w:val="99"/>
    <w:unhideWhenUsed/>
    <w:rsid w:val="003C0F8E"/>
    <w:rPr>
      <w:color w:val="0563C1" w:themeColor="hyperlink"/>
      <w:u w:val="single"/>
    </w:rPr>
  </w:style>
  <w:style w:type="character" w:styleId="UnresolvedMention">
    <w:name w:val="Unresolved Mention"/>
    <w:basedOn w:val="DefaultParagraphFont"/>
    <w:uiPriority w:val="99"/>
    <w:semiHidden/>
    <w:unhideWhenUsed/>
    <w:rsid w:val="003C0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brooke@btedconsultancy.uk" TargetMode="External"/><Relationship Id="rId5" Type="http://schemas.openxmlformats.org/officeDocument/2006/relationships/styles" Target="styles.xml"/><Relationship Id="rId15" Type="http://schemas.openxmlformats.org/officeDocument/2006/relationships/hyperlink" Target="http://www.btedconsultancy.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btedconsultancy.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09c56a-1ae6-4f72-afc3-ead42c883677">
      <Terms xmlns="http://schemas.microsoft.com/office/infopath/2007/PartnerControls"/>
    </lcf76f155ced4ddcb4097134ff3c332f>
    <TaxCatchAll xmlns="203f0fc2-f1b5-4d6c-9c49-b5d69ea5be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D6937AF2F90D48B3ECC1E4FDD5B886" ma:contentTypeVersion="13" ma:contentTypeDescription="Create a new document." ma:contentTypeScope="" ma:versionID="ab1e6d6b1f31d53422c6dbc5c2faa802">
  <xsd:schema xmlns:xsd="http://www.w3.org/2001/XMLSchema" xmlns:xs="http://www.w3.org/2001/XMLSchema" xmlns:p="http://schemas.microsoft.com/office/2006/metadata/properties" xmlns:ns2="3809c56a-1ae6-4f72-afc3-ead42c883677" xmlns:ns3="203f0fc2-f1b5-4d6c-9c49-b5d69ea5be34" targetNamespace="http://schemas.microsoft.com/office/2006/metadata/properties" ma:root="true" ma:fieldsID="9530379e7c7c70a9c8002c5e3bd6e7bd" ns2:_="" ns3:_="">
    <xsd:import namespace="3809c56a-1ae6-4f72-afc3-ead42c883677"/>
    <xsd:import namespace="203f0fc2-f1b5-4d6c-9c49-b5d69ea5be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9c56a-1ae6-4f72-afc3-ead42c88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667cef-618c-4540-8dd4-afd2ee0682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f0fc2-f1b5-4d6c-9c49-b5d69ea5be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48d138-22d5-41f9-9018-0809ec758e04}" ma:internalName="TaxCatchAll" ma:showField="CatchAllData" ma:web="203f0fc2-f1b5-4d6c-9c49-b5d69ea5b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1E910-8D9A-45E9-BFC0-F1F9E9DE9005}">
  <ds:schemaRefs>
    <ds:schemaRef ds:uri="http://schemas.microsoft.com/sharepoint/v3/contenttype/forms"/>
  </ds:schemaRefs>
</ds:datastoreItem>
</file>

<file path=customXml/itemProps2.xml><?xml version="1.0" encoding="utf-8"?>
<ds:datastoreItem xmlns:ds="http://schemas.openxmlformats.org/officeDocument/2006/customXml" ds:itemID="{740E9062-8384-4D8F-8B16-A90B0714A5E7}">
  <ds:schemaRefs>
    <ds:schemaRef ds:uri="http://schemas.microsoft.com/office/2006/metadata/properties"/>
    <ds:schemaRef ds:uri="http://schemas.microsoft.com/office/infopath/2007/PartnerControls"/>
    <ds:schemaRef ds:uri="3809c56a-1ae6-4f72-afc3-ead42c883677"/>
    <ds:schemaRef ds:uri="203f0fc2-f1b5-4d6c-9c49-b5d69ea5be34"/>
  </ds:schemaRefs>
</ds:datastoreItem>
</file>

<file path=customXml/itemProps3.xml><?xml version="1.0" encoding="utf-8"?>
<ds:datastoreItem xmlns:ds="http://schemas.openxmlformats.org/officeDocument/2006/customXml" ds:itemID="{0A485E97-E308-4C3D-9389-5B0D06587F80}"/>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6074</Characters>
  <Application>Microsoft Office Word</Application>
  <DocSecurity>0</DocSecurity>
  <Lines>132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Taylor</dc:creator>
  <cp:keywords/>
  <dc:description/>
  <cp:lastModifiedBy>Chris Taylor</cp:lastModifiedBy>
  <cp:revision>2</cp:revision>
  <dcterms:created xsi:type="dcterms:W3CDTF">2026-03-27T11:07:00Z</dcterms:created>
  <dcterms:modified xsi:type="dcterms:W3CDTF">2026-03-27T11:07:00Z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0x010100E3D6937AF2F90D48B3ECC1E4FDD5B886</vt:lpwstr>
  </property>
</Properties>
</file>